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5278" w14:textId="69110DF6" w:rsidR="00F652DB" w:rsidRDefault="00DC340E">
      <w:pPr>
        <w:pStyle w:val="KonuBal"/>
        <w:spacing w:before="69"/>
        <w:jc w:val="right"/>
      </w:pPr>
      <w:r>
        <w:rPr>
          <w:noProof/>
        </w:rPr>
        <w:drawing>
          <wp:anchor distT="0" distB="0" distL="0" distR="0" simplePos="0" relativeHeight="15728640" behindDoc="0" locked="0" layoutInCell="1" allowOverlap="1" wp14:anchorId="1D964955" wp14:editId="29881666">
            <wp:simplePos x="0" y="0"/>
            <wp:positionH relativeFrom="page">
              <wp:posOffset>937538</wp:posOffset>
            </wp:positionH>
            <wp:positionV relativeFrom="paragraph">
              <wp:posOffset>53678</wp:posOffset>
            </wp:positionV>
            <wp:extent cx="628371" cy="7200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28371" cy="720054"/>
                    </a:xfrm>
                    <a:prstGeom prst="rect">
                      <a:avLst/>
                    </a:prstGeom>
                  </pic:spPr>
                </pic:pic>
              </a:graphicData>
            </a:graphic>
          </wp:anchor>
        </w:drawing>
      </w:r>
      <w:r>
        <w:rPr>
          <w:color w:val="FF0000"/>
        </w:rPr>
        <w:t>Staj</w:t>
      </w:r>
      <w:r>
        <w:rPr>
          <w:color w:val="FF0000"/>
          <w:spacing w:val="-4"/>
        </w:rPr>
        <w:t xml:space="preserve"> </w:t>
      </w:r>
      <w:r>
        <w:rPr>
          <w:color w:val="FF0000"/>
        </w:rPr>
        <w:t>Esasları</w:t>
      </w:r>
      <w:r>
        <w:rPr>
          <w:color w:val="FF0000"/>
          <w:spacing w:val="-2"/>
        </w:rPr>
        <w:t xml:space="preserve"> Yönetmeliği</w:t>
      </w:r>
    </w:p>
    <w:p w14:paraId="7BFEADD1" w14:textId="77777777" w:rsidR="00F652DB" w:rsidRDefault="00F652DB">
      <w:pPr>
        <w:pStyle w:val="GvdeMetni"/>
        <w:ind w:left="0"/>
        <w:jc w:val="left"/>
        <w:rPr>
          <w:b/>
        </w:rPr>
      </w:pPr>
    </w:p>
    <w:p w14:paraId="745F1E3D" w14:textId="77777777" w:rsidR="00F652DB" w:rsidRDefault="00DC340E">
      <w:pPr>
        <w:pStyle w:val="KonuBal"/>
        <w:ind w:left="2957" w:right="2958"/>
      </w:pPr>
      <w:r>
        <w:t>BAHÇEŞEHİR</w:t>
      </w:r>
      <w:r>
        <w:rPr>
          <w:spacing w:val="-4"/>
        </w:rPr>
        <w:t xml:space="preserve"> </w:t>
      </w:r>
      <w:r>
        <w:rPr>
          <w:spacing w:val="-2"/>
        </w:rPr>
        <w:t>ÜNİVERSİTESİ</w:t>
      </w:r>
    </w:p>
    <w:p w14:paraId="0017F8FC" w14:textId="77777777" w:rsidR="00F652DB" w:rsidRDefault="00DC340E">
      <w:pPr>
        <w:spacing w:before="140" w:line="360" w:lineRule="auto"/>
        <w:ind w:left="1630" w:right="1637" w:hanging="2"/>
        <w:jc w:val="center"/>
        <w:rPr>
          <w:b/>
          <w:sz w:val="20"/>
        </w:rPr>
      </w:pPr>
      <w:r>
        <w:rPr>
          <w:b/>
          <w:sz w:val="20"/>
        </w:rPr>
        <w:t>UYGULAMALI BİLİMLER YÜKSEKOKULU MÜDÜRLÜĞÜ GASTRONOMİ</w:t>
      </w:r>
      <w:r>
        <w:rPr>
          <w:b/>
          <w:spacing w:val="-9"/>
          <w:sz w:val="20"/>
        </w:rPr>
        <w:t xml:space="preserve"> </w:t>
      </w:r>
      <w:r>
        <w:rPr>
          <w:b/>
          <w:sz w:val="20"/>
        </w:rPr>
        <w:t>VE</w:t>
      </w:r>
      <w:r>
        <w:rPr>
          <w:b/>
          <w:spacing w:val="-9"/>
          <w:sz w:val="20"/>
        </w:rPr>
        <w:t xml:space="preserve"> </w:t>
      </w:r>
      <w:r>
        <w:rPr>
          <w:b/>
          <w:sz w:val="20"/>
        </w:rPr>
        <w:t>MUTFAK</w:t>
      </w:r>
      <w:r>
        <w:rPr>
          <w:b/>
          <w:spacing w:val="-7"/>
          <w:sz w:val="20"/>
        </w:rPr>
        <w:t xml:space="preserve"> </w:t>
      </w:r>
      <w:r>
        <w:rPr>
          <w:b/>
          <w:sz w:val="20"/>
        </w:rPr>
        <w:t>SANATLARI</w:t>
      </w:r>
      <w:r>
        <w:rPr>
          <w:b/>
          <w:spacing w:val="-9"/>
          <w:sz w:val="20"/>
        </w:rPr>
        <w:t xml:space="preserve"> </w:t>
      </w:r>
      <w:r>
        <w:rPr>
          <w:b/>
          <w:sz w:val="20"/>
        </w:rPr>
        <w:t>BÖLÜM</w:t>
      </w:r>
      <w:r>
        <w:rPr>
          <w:b/>
          <w:spacing w:val="-7"/>
          <w:sz w:val="20"/>
        </w:rPr>
        <w:t xml:space="preserve"> </w:t>
      </w:r>
      <w:r>
        <w:rPr>
          <w:b/>
          <w:sz w:val="20"/>
        </w:rPr>
        <w:t>BAŞKANLIĞI</w:t>
      </w:r>
    </w:p>
    <w:p w14:paraId="32B78189" w14:textId="77777777" w:rsidR="00F652DB" w:rsidRDefault="00F652DB">
      <w:pPr>
        <w:pStyle w:val="GvdeMetni"/>
        <w:ind w:left="0"/>
        <w:jc w:val="left"/>
        <w:rPr>
          <w:b/>
          <w:sz w:val="22"/>
        </w:rPr>
      </w:pPr>
    </w:p>
    <w:p w14:paraId="44F14222" w14:textId="77777777" w:rsidR="00F652DB" w:rsidRDefault="00F652DB">
      <w:pPr>
        <w:pStyle w:val="GvdeMetni"/>
        <w:spacing w:before="9"/>
        <w:ind w:left="0"/>
        <w:jc w:val="left"/>
        <w:rPr>
          <w:b/>
          <w:sz w:val="25"/>
        </w:rPr>
      </w:pPr>
    </w:p>
    <w:p w14:paraId="7682DFE6" w14:textId="77777777" w:rsidR="00F652DB" w:rsidRDefault="00DC340E">
      <w:pPr>
        <w:spacing w:before="1"/>
        <w:ind w:right="114"/>
        <w:jc w:val="right"/>
        <w:rPr>
          <w:b/>
          <w:sz w:val="24"/>
        </w:rPr>
      </w:pPr>
      <w:r>
        <w:rPr>
          <w:b/>
          <w:spacing w:val="-2"/>
          <w:sz w:val="24"/>
        </w:rPr>
        <w:t>..../..../.......</w:t>
      </w:r>
    </w:p>
    <w:p w14:paraId="15D47AAF" w14:textId="77777777" w:rsidR="00F652DB" w:rsidRDefault="00F652DB">
      <w:pPr>
        <w:pStyle w:val="GvdeMetni"/>
        <w:ind w:left="0"/>
        <w:jc w:val="left"/>
        <w:rPr>
          <w:b/>
          <w:sz w:val="20"/>
        </w:rPr>
      </w:pPr>
    </w:p>
    <w:p w14:paraId="1373566E" w14:textId="77777777" w:rsidR="00F652DB" w:rsidRDefault="00F652DB">
      <w:pPr>
        <w:pStyle w:val="GvdeMetni"/>
        <w:spacing w:before="2"/>
        <w:ind w:left="0"/>
        <w:jc w:val="left"/>
        <w:rPr>
          <w:b/>
          <w:sz w:val="20"/>
        </w:rPr>
      </w:pPr>
    </w:p>
    <w:p w14:paraId="4AC77F0B" w14:textId="77777777" w:rsidR="00F652DB" w:rsidRDefault="00DC340E">
      <w:pPr>
        <w:pStyle w:val="GvdeMetni"/>
        <w:spacing w:before="90"/>
      </w:pPr>
      <w:r>
        <w:rPr>
          <w:b/>
        </w:rPr>
        <w:t>KONU</w:t>
      </w:r>
      <w:r>
        <w:t>:</w:t>
      </w:r>
      <w:r>
        <w:rPr>
          <w:spacing w:val="-4"/>
        </w:rPr>
        <w:t xml:space="preserve"> </w:t>
      </w:r>
      <w:r>
        <w:t>Staj</w:t>
      </w:r>
      <w:r>
        <w:rPr>
          <w:spacing w:val="-3"/>
        </w:rPr>
        <w:t xml:space="preserve"> </w:t>
      </w:r>
      <w:r>
        <w:t>Uygulama</w:t>
      </w:r>
      <w:r>
        <w:rPr>
          <w:spacing w:val="-3"/>
        </w:rPr>
        <w:t xml:space="preserve"> </w:t>
      </w:r>
      <w:r>
        <w:rPr>
          <w:spacing w:val="-2"/>
        </w:rPr>
        <w:t>Esasları</w:t>
      </w:r>
    </w:p>
    <w:p w14:paraId="6261B4F7" w14:textId="77777777" w:rsidR="00F652DB" w:rsidRDefault="00F652DB">
      <w:pPr>
        <w:pStyle w:val="GvdeMetni"/>
        <w:spacing w:before="10"/>
        <w:ind w:left="0"/>
        <w:jc w:val="left"/>
        <w:rPr>
          <w:sz w:val="25"/>
        </w:rPr>
      </w:pPr>
    </w:p>
    <w:p w14:paraId="59685E1E" w14:textId="77777777" w:rsidR="00F652DB" w:rsidRDefault="00DC340E">
      <w:pPr>
        <w:pStyle w:val="GvdeMetni"/>
        <w:spacing w:line="360" w:lineRule="auto"/>
        <w:ind w:right="116"/>
      </w:pPr>
      <w:r>
        <w:rPr>
          <w:b/>
        </w:rPr>
        <w:t>Amaç</w:t>
      </w:r>
      <w:r>
        <w:t>: Bu yönetmeliğin amacı Gastronomi ve Mutfak Sanatları (İngilizce) ve Gastronomi ve Mutfak Sanatları (Türkçe) Bölümü öğrencilerinin mezuniyet şartlarından olan meslekî uygulama (staj) dersinin esaslarını tayin etmek ve açıklamaktır.</w:t>
      </w:r>
    </w:p>
    <w:p w14:paraId="13EF7E71" w14:textId="77777777" w:rsidR="00F652DB" w:rsidRDefault="00DC340E">
      <w:pPr>
        <w:pStyle w:val="GvdeMetni"/>
        <w:spacing w:before="162" w:line="360" w:lineRule="auto"/>
        <w:ind w:right="124"/>
      </w:pPr>
      <w:r>
        <w:rPr>
          <w:b/>
        </w:rPr>
        <w:t>Madde</w:t>
      </w:r>
      <w:r>
        <w:rPr>
          <w:b/>
          <w:spacing w:val="-1"/>
        </w:rPr>
        <w:t xml:space="preserve"> </w:t>
      </w:r>
      <w:r>
        <w:rPr>
          <w:b/>
        </w:rPr>
        <w:t xml:space="preserve">1) </w:t>
      </w:r>
      <w:r>
        <w:t>Gastronomi ve</w:t>
      </w:r>
      <w:r>
        <w:rPr>
          <w:spacing w:val="-1"/>
        </w:rPr>
        <w:t xml:space="preserve"> </w:t>
      </w:r>
      <w:r>
        <w:t>Mutfak Sanatları bölümü öğrencilerinin başarıyla</w:t>
      </w:r>
      <w:r>
        <w:rPr>
          <w:spacing w:val="-1"/>
        </w:rPr>
        <w:t xml:space="preserve"> </w:t>
      </w:r>
      <w:r>
        <w:t>mezun olabilmesi için 60 iş günü staj yapması zorunludur.</w:t>
      </w:r>
    </w:p>
    <w:p w14:paraId="65D26AD9" w14:textId="77777777" w:rsidR="00F652DB" w:rsidRDefault="00DC340E">
      <w:pPr>
        <w:pStyle w:val="GvdeMetni"/>
        <w:spacing w:before="159" w:line="360" w:lineRule="auto"/>
        <w:ind w:right="113"/>
      </w:pPr>
      <w:r>
        <w:rPr>
          <w:b/>
        </w:rPr>
        <w:t xml:space="preserve">Madde 2) </w:t>
      </w:r>
      <w:r>
        <w:t xml:space="preserve">Öğrenciler meslekî çalışmalarını gastronomi sektöründeki herhangi bir iş kolunda yapabilirler. Bu kurumlar restoranlar, oteller, catering firmaları, yiyecek-içecek teknoloji firmaları, sosyal medyada gastronomi alanında içerik üreten kurumlar, barlar, cafeler vb. </w:t>
      </w:r>
      <w:r>
        <w:rPr>
          <w:spacing w:val="-2"/>
        </w:rPr>
        <w:t>olabilir.</w:t>
      </w:r>
    </w:p>
    <w:p w14:paraId="5459F0B4" w14:textId="77777777" w:rsidR="00F652DB" w:rsidRDefault="00DC340E">
      <w:pPr>
        <w:pStyle w:val="GvdeMetni"/>
        <w:spacing w:before="161" w:line="360" w:lineRule="auto"/>
        <w:ind w:right="117"/>
      </w:pPr>
      <w:r>
        <w:rPr>
          <w:b/>
        </w:rPr>
        <w:t xml:space="preserve">Madde 3) </w:t>
      </w:r>
      <w:r>
        <w:t xml:space="preserve">Bölüm başkanlığı ve yüksekokul müdürlüğü öğrencilere staj yeri bulmak konusunda sorumlu olmayıp bu sorumluluk tamamen öğrenciye aittir. Fakat öğrenciler staj yapmak istedikleri kurum için bölüm başkanlığına bağlı staj komisyonundan onay almak zorundadırlar. Komisyonun uygun bulmadığı kurumlarda yapılan çalışmalar staj kapsamında </w:t>
      </w:r>
      <w:r>
        <w:rPr>
          <w:spacing w:val="-2"/>
        </w:rPr>
        <w:t>değerlendirmeyecektir.</w:t>
      </w:r>
    </w:p>
    <w:p w14:paraId="19741C7C" w14:textId="5FE1598B" w:rsidR="00F652DB" w:rsidRDefault="00DC340E">
      <w:pPr>
        <w:pStyle w:val="GvdeMetni"/>
        <w:spacing w:before="160" w:line="360" w:lineRule="auto"/>
        <w:ind w:right="119"/>
      </w:pPr>
      <w:r>
        <w:rPr>
          <w:b/>
        </w:rPr>
        <w:t xml:space="preserve">Madde 4) </w:t>
      </w:r>
      <w:r>
        <w:t>Öğrencileri</w:t>
      </w:r>
      <w:r w:rsidR="00FF31EA">
        <w:t>n</w:t>
      </w:r>
      <w:r>
        <w:t xml:space="preserve"> stajlarını kontrol ve iş yerinde denetlemekle yüksekokul müdürlüğü sorumludur. Gerekli görüldüğü halde yüksekokul müdürlüğü öğretim üyesi veya öğretim görevlisi görevlendirilip öğrencileri staj yapılan kurumlarda denetleme hakkına sahiptir.</w:t>
      </w:r>
    </w:p>
    <w:p w14:paraId="16757487" w14:textId="77777777" w:rsidR="00F652DB" w:rsidRDefault="00DC340E">
      <w:pPr>
        <w:pStyle w:val="GvdeMetni"/>
        <w:spacing w:before="160" w:line="360" w:lineRule="auto"/>
        <w:ind w:right="115"/>
      </w:pPr>
      <w:r>
        <w:rPr>
          <w:b/>
        </w:rPr>
        <w:t xml:space="preserve">Madde 5) </w:t>
      </w:r>
      <w:r>
        <w:t>Zorunlu meslekî uygulama çalışması 60 iş günü olup tek seferde yapılması esastır. Buna karşın staj komisyonunun ve/veya staj koordinatörünün uygun gördüğü ve onay verdiği durumlarda staj çalışması birden fazla iş yerinde farklı sürelerde yapılabilir. Birden fazla kurumda yapılan her meslekî çalışma için ayrı staj defteri ve stajyer değerlendirme formu doldurulması ve teslim edilmesi zorunludur.</w:t>
      </w:r>
    </w:p>
    <w:p w14:paraId="33040A5A" w14:textId="77777777" w:rsidR="00F652DB" w:rsidRDefault="00F652DB">
      <w:pPr>
        <w:spacing w:line="360" w:lineRule="auto"/>
        <w:sectPr w:rsidR="00F652DB">
          <w:footerReference w:type="default" r:id="rId7"/>
          <w:type w:val="continuous"/>
          <w:pgSz w:w="11910" w:h="16840"/>
          <w:pgMar w:top="1880" w:right="1300" w:bottom="1080" w:left="1300" w:header="0" w:footer="892" w:gutter="0"/>
          <w:pgNumType w:start="1"/>
          <w:cols w:space="708"/>
        </w:sectPr>
      </w:pPr>
    </w:p>
    <w:p w14:paraId="3D0DF816" w14:textId="228A6F7C" w:rsidR="00F652DB" w:rsidRDefault="00DC340E">
      <w:pPr>
        <w:pStyle w:val="GvdeMetni"/>
        <w:spacing w:before="76" w:line="360" w:lineRule="auto"/>
        <w:ind w:right="112"/>
      </w:pPr>
      <w:r>
        <w:rPr>
          <w:b/>
        </w:rPr>
        <w:lastRenderedPageBreak/>
        <w:t xml:space="preserve">Madde 6) </w:t>
      </w:r>
      <w:r>
        <w:t>Stajın zorunlu veyahut isteğe bağlı sebeplerle iptal edilmesi mümkündür. Bu durumda öğrencinin iptal edildiği güne kadar yaptığı meslekî çalışmasının toplam yapılması zorunlu olan 60 iş gününden düşülüp düşülmeyeceği konusunda yetkili kurum Gastronomi ve Mutfak Sanatları Bölümü Staj Komisyonudur.</w:t>
      </w:r>
      <w:r w:rsidR="00FD1646">
        <w:t xml:space="preserve"> Staj iptalinin yapılabilmesi için, öğrencinin iş yerindeki kurum yetkilisinden stajın iptal edildiğine dair yazıyı staj koordinatörüne ve üniversite insan kaynakları birimine iletmesi gerekmektedir.</w:t>
      </w:r>
      <w:r w:rsidR="002D70BA">
        <w:t>(EK-1)</w:t>
      </w:r>
    </w:p>
    <w:p w14:paraId="5BF33237" w14:textId="41BA8859" w:rsidR="00F652DB" w:rsidRDefault="00DC340E">
      <w:pPr>
        <w:pStyle w:val="GvdeMetni"/>
        <w:spacing w:before="162" w:line="360" w:lineRule="auto"/>
        <w:ind w:right="112"/>
      </w:pPr>
      <w:r>
        <w:rPr>
          <w:b/>
        </w:rPr>
        <w:t xml:space="preserve">Madde 7) </w:t>
      </w:r>
      <w:r>
        <w:t>Öğrencilerin iş yeri çalışmalarının staj kapsamında değerlendirilebilmesi için daha önceden bölümün web sayfasında yayınlanmış staj yönetmeliğindeki adımları takip ederek sigortasının Bahçeşehir Üniversitesi tarafından yapılmış olması şartı aranır. Bununla beraber öğrenci staj komisyonun belirlediği şartlara uygun ve staj komisyonun da onay verdiği SİGORTALI</w:t>
      </w:r>
      <w:r>
        <w:rPr>
          <w:spacing w:val="-3"/>
        </w:rPr>
        <w:t xml:space="preserve"> </w:t>
      </w:r>
      <w:r>
        <w:t>bir</w:t>
      </w:r>
      <w:r>
        <w:rPr>
          <w:spacing w:val="-3"/>
        </w:rPr>
        <w:t xml:space="preserve"> </w:t>
      </w:r>
      <w:r>
        <w:t>çalışmasını</w:t>
      </w:r>
      <w:r>
        <w:rPr>
          <w:spacing w:val="-1"/>
        </w:rPr>
        <w:t xml:space="preserve"> </w:t>
      </w:r>
      <w:r>
        <w:t>meslekî uygulama</w:t>
      </w:r>
      <w:r>
        <w:rPr>
          <w:spacing w:val="-3"/>
        </w:rPr>
        <w:t xml:space="preserve"> </w:t>
      </w:r>
      <w:r>
        <w:t>olarak</w:t>
      </w:r>
      <w:r>
        <w:rPr>
          <w:spacing w:val="-2"/>
        </w:rPr>
        <w:t xml:space="preserve"> </w:t>
      </w:r>
      <w:r>
        <w:t>saydırabilir.</w:t>
      </w:r>
      <w:r>
        <w:rPr>
          <w:spacing w:val="-2"/>
        </w:rPr>
        <w:t xml:space="preserve"> </w:t>
      </w:r>
      <w:r>
        <w:t>Bunun</w:t>
      </w:r>
      <w:r>
        <w:rPr>
          <w:spacing w:val="-2"/>
        </w:rPr>
        <w:t xml:space="preserve"> </w:t>
      </w:r>
      <w:r>
        <w:t>için öğrenci</w:t>
      </w:r>
      <w:r>
        <w:rPr>
          <w:spacing w:val="-1"/>
        </w:rPr>
        <w:t xml:space="preserve"> </w:t>
      </w:r>
      <w:r>
        <w:t>ilgili</w:t>
      </w:r>
      <w:r>
        <w:rPr>
          <w:spacing w:val="-2"/>
        </w:rPr>
        <w:t xml:space="preserve"> </w:t>
      </w:r>
      <w:r>
        <w:t xml:space="preserve">iş yerinin kendisi için yatırmış olduğu sigorta primlerini gösteren hizmet dökümü belgesinin, </w:t>
      </w:r>
      <w:r>
        <w:rPr>
          <w:b/>
          <w:u w:val="single"/>
        </w:rPr>
        <w:t>barkod ile doğrulanabilir nüshasını</w:t>
      </w:r>
      <w:r>
        <w:rPr>
          <w:b/>
        </w:rPr>
        <w:t xml:space="preserve"> </w:t>
      </w:r>
      <w:r>
        <w:t>E-Devlet’ten (turkiye.gov.tr) edinip, staj saydırma dilekçesi (EK-</w:t>
      </w:r>
      <w:r w:rsidR="002D70BA">
        <w:t>2</w:t>
      </w:r>
      <w:r>
        <w:t>) ile birlikte staj koordinatörüne teslim etmesi gerekmektedir.</w:t>
      </w:r>
    </w:p>
    <w:p w14:paraId="1BDA5A19" w14:textId="77777777" w:rsidR="00F652DB" w:rsidRDefault="00DC340E">
      <w:pPr>
        <w:pStyle w:val="GvdeMetni"/>
        <w:spacing w:before="161" w:line="360" w:lineRule="auto"/>
        <w:ind w:right="116"/>
      </w:pPr>
      <w:r>
        <w:rPr>
          <w:b/>
        </w:rPr>
        <w:t xml:space="preserve">Madde 8) </w:t>
      </w:r>
      <w:r>
        <w:t>Saydırılan stajlar için standart staj prosedüründeki staj defteri teslimi zorunludur. Standart prosedürden farklı olarak saydırılan stajlar için staj defterinde iş yeri sorumlusunun imza ve kaşesi olması şartı aranmayıp, stajyer değerlendirme formu ise öğrencinin teslim</w:t>
      </w:r>
      <w:r>
        <w:rPr>
          <w:spacing w:val="40"/>
        </w:rPr>
        <w:t xml:space="preserve"> </w:t>
      </w:r>
      <w:r>
        <w:t>ettiği staj defterinin değerlendirilmesi sonucu staj komisyonu tarafından doldurulur.</w:t>
      </w:r>
    </w:p>
    <w:p w14:paraId="22BF3D10" w14:textId="764A44EB" w:rsidR="00F652DB" w:rsidRDefault="0040243D" w:rsidP="004420E9">
      <w:pPr>
        <w:pStyle w:val="GvdeMetni"/>
        <w:spacing w:before="159" w:line="360" w:lineRule="auto"/>
        <w:ind w:left="0" w:right="120"/>
      </w:pPr>
      <w:r>
        <w:pict w14:anchorId="64D01CB2">
          <v:group id="docshapegroup2" o:spid="_x0000_s2050" style="position:absolute;left:0;text-align:left;margin-left:59.25pt;margin-top:49.95pt;width:476.25pt;height:237pt;z-index:15729152;mso-position-horizontal-relative:page" coordorigin="1185,999" coordsize="9525,4740">
            <v:rect id="docshape3" o:spid="_x0000_s2063" style="position:absolute;left:1200;top:1013;width:9495;height:4710" filled="f" strokeweight="1.5pt"/>
            <v:shapetype id="_x0000_t202" coordsize="21600,21600" o:spt="202" path="m,l,21600r21600,l21600,xe">
              <v:stroke joinstyle="miter"/>
              <v:path gradientshapeok="t" o:connecttype="rect"/>
            </v:shapetype>
            <v:shape id="docshape4" o:spid="_x0000_s2062" type="#_x0000_t202" style="position:absolute;left:2983;top:1158;width:5957;height:266" filled="f" stroked="f">
              <v:textbox inset="0,0,0,0">
                <w:txbxContent>
                  <w:p w14:paraId="11CA42FB" w14:textId="77777777" w:rsidR="00F652DB" w:rsidRDefault="00DC340E">
                    <w:pPr>
                      <w:spacing w:line="266" w:lineRule="exact"/>
                      <w:rPr>
                        <w:b/>
                        <w:sz w:val="24"/>
                      </w:rPr>
                    </w:pPr>
                    <w:r>
                      <w:rPr>
                        <w:b/>
                        <w:sz w:val="24"/>
                      </w:rPr>
                      <w:t>Gastronomi</w:t>
                    </w:r>
                    <w:r>
                      <w:rPr>
                        <w:b/>
                        <w:spacing w:val="-5"/>
                        <w:sz w:val="24"/>
                      </w:rPr>
                      <w:t xml:space="preserve"> </w:t>
                    </w:r>
                    <w:r>
                      <w:rPr>
                        <w:b/>
                        <w:sz w:val="24"/>
                      </w:rPr>
                      <w:t>ve</w:t>
                    </w:r>
                    <w:r>
                      <w:rPr>
                        <w:b/>
                        <w:spacing w:val="-7"/>
                        <w:sz w:val="24"/>
                      </w:rPr>
                      <w:t xml:space="preserve"> </w:t>
                    </w:r>
                    <w:r>
                      <w:rPr>
                        <w:b/>
                        <w:sz w:val="24"/>
                      </w:rPr>
                      <w:t>Mutfak</w:t>
                    </w:r>
                    <w:r>
                      <w:rPr>
                        <w:b/>
                        <w:spacing w:val="-5"/>
                        <w:sz w:val="24"/>
                      </w:rPr>
                      <w:t xml:space="preserve"> </w:t>
                    </w:r>
                    <w:r>
                      <w:rPr>
                        <w:b/>
                        <w:sz w:val="24"/>
                      </w:rPr>
                      <w:t>Sanatları</w:t>
                    </w:r>
                    <w:r>
                      <w:rPr>
                        <w:b/>
                        <w:spacing w:val="-5"/>
                        <w:sz w:val="24"/>
                      </w:rPr>
                      <w:t xml:space="preserve"> </w:t>
                    </w:r>
                    <w:r>
                      <w:rPr>
                        <w:b/>
                        <w:sz w:val="24"/>
                      </w:rPr>
                      <w:t>Bölümü</w:t>
                    </w:r>
                    <w:r>
                      <w:rPr>
                        <w:b/>
                        <w:spacing w:val="-7"/>
                        <w:sz w:val="24"/>
                      </w:rPr>
                      <w:t xml:space="preserve"> </w:t>
                    </w:r>
                    <w:r>
                      <w:rPr>
                        <w:b/>
                        <w:sz w:val="24"/>
                      </w:rPr>
                      <w:t>Staj</w:t>
                    </w:r>
                    <w:r>
                      <w:rPr>
                        <w:b/>
                        <w:spacing w:val="-7"/>
                        <w:sz w:val="24"/>
                      </w:rPr>
                      <w:t xml:space="preserve"> </w:t>
                    </w:r>
                    <w:r>
                      <w:rPr>
                        <w:b/>
                        <w:spacing w:val="-2"/>
                        <w:sz w:val="24"/>
                      </w:rPr>
                      <w:t>Komisyonu</w:t>
                    </w:r>
                  </w:p>
                </w:txbxContent>
              </v:textbox>
            </v:shape>
            <v:shape id="docshape5" o:spid="_x0000_s2061" type="#_x0000_t202" style="position:absolute;left:1416;top:2305;width:2571;height:266" filled="f" stroked="f">
              <v:textbox inset="0,0,0,0">
                <w:txbxContent>
                  <w:p w14:paraId="7E16F894" w14:textId="77777777" w:rsidR="00F652DB" w:rsidRDefault="00DC340E">
                    <w:pPr>
                      <w:tabs>
                        <w:tab w:val="left" w:pos="729"/>
                        <w:tab w:val="left" w:pos="1312"/>
                        <w:tab w:val="left" w:pos="1789"/>
                      </w:tabs>
                      <w:spacing w:line="266" w:lineRule="exact"/>
                      <w:rPr>
                        <w:sz w:val="24"/>
                      </w:rPr>
                    </w:pPr>
                    <w:r>
                      <w:rPr>
                        <w:spacing w:val="-4"/>
                        <w:sz w:val="24"/>
                      </w:rPr>
                      <w:t>Doç.</w:t>
                    </w:r>
                    <w:r>
                      <w:rPr>
                        <w:sz w:val="24"/>
                      </w:rPr>
                      <w:tab/>
                    </w:r>
                    <w:r>
                      <w:rPr>
                        <w:spacing w:val="-5"/>
                        <w:sz w:val="24"/>
                      </w:rPr>
                      <w:t>Dr.</w:t>
                    </w:r>
                    <w:r>
                      <w:rPr>
                        <w:sz w:val="24"/>
                      </w:rPr>
                      <w:tab/>
                    </w:r>
                    <w:r>
                      <w:rPr>
                        <w:spacing w:val="-5"/>
                        <w:sz w:val="24"/>
                      </w:rPr>
                      <w:t>Z.</w:t>
                    </w:r>
                    <w:r>
                      <w:rPr>
                        <w:sz w:val="24"/>
                      </w:rPr>
                      <w:tab/>
                    </w:r>
                    <w:r>
                      <w:rPr>
                        <w:spacing w:val="-2"/>
                        <w:sz w:val="24"/>
                      </w:rPr>
                      <w:t>Dilistan</w:t>
                    </w:r>
                  </w:p>
                </w:txbxContent>
              </v:textbox>
            </v:shape>
            <v:shape id="docshape6" o:spid="_x0000_s2060" type="#_x0000_t202" style="position:absolute;left:4678;top:2305;width:2010;height:266" filled="f" stroked="f">
              <v:textbox inset="0,0,0,0">
                <w:txbxContent>
                  <w:p w14:paraId="2C88CFB0" w14:textId="77777777" w:rsidR="00F652DB" w:rsidRDefault="00DC340E">
                    <w:pPr>
                      <w:spacing w:line="266" w:lineRule="exact"/>
                      <w:rPr>
                        <w:sz w:val="24"/>
                      </w:rPr>
                    </w:pPr>
                    <w:r>
                      <w:rPr>
                        <w:sz w:val="24"/>
                      </w:rPr>
                      <w:t>Öğr.</w:t>
                    </w:r>
                    <w:r>
                      <w:rPr>
                        <w:spacing w:val="-4"/>
                        <w:sz w:val="24"/>
                      </w:rPr>
                      <w:t xml:space="preserve"> </w:t>
                    </w:r>
                    <w:r>
                      <w:rPr>
                        <w:sz w:val="24"/>
                      </w:rPr>
                      <w:t>Gör.</w:t>
                    </w:r>
                    <w:r>
                      <w:rPr>
                        <w:spacing w:val="-2"/>
                        <w:sz w:val="24"/>
                      </w:rPr>
                      <w:t xml:space="preserve"> </w:t>
                    </w:r>
                    <w:r>
                      <w:rPr>
                        <w:sz w:val="24"/>
                      </w:rPr>
                      <w:t>İlker</w:t>
                    </w:r>
                    <w:r>
                      <w:rPr>
                        <w:spacing w:val="-3"/>
                        <w:sz w:val="24"/>
                      </w:rPr>
                      <w:t xml:space="preserve"> </w:t>
                    </w:r>
                    <w:r>
                      <w:rPr>
                        <w:spacing w:val="-5"/>
                        <w:sz w:val="24"/>
                      </w:rPr>
                      <w:t>GÜL</w:t>
                    </w:r>
                  </w:p>
                </w:txbxContent>
              </v:textbox>
            </v:shape>
            <v:shape id="docshape7" o:spid="_x0000_s2059" type="#_x0000_t202" style="position:absolute;left:1416;top:2720;width:1099;height:266" filled="f" stroked="f">
              <v:textbox inset="0,0,0,0">
                <w:txbxContent>
                  <w:p w14:paraId="316EDEE0" w14:textId="77777777" w:rsidR="00F652DB" w:rsidRDefault="00DC340E">
                    <w:pPr>
                      <w:spacing w:line="266" w:lineRule="exact"/>
                      <w:rPr>
                        <w:sz w:val="24"/>
                      </w:rPr>
                    </w:pPr>
                    <w:r>
                      <w:rPr>
                        <w:spacing w:val="-2"/>
                        <w:sz w:val="24"/>
                      </w:rPr>
                      <w:t>SHIPMAN</w:t>
                    </w:r>
                  </w:p>
                </w:txbxContent>
              </v:textbox>
            </v:shape>
            <v:shape id="docshape8" o:spid="_x0000_s2058" type="#_x0000_t202" style="position:absolute;left:7938;top:2305;width:2571;height:681" filled="f" stroked="f">
              <v:textbox inset="0,0,0,0">
                <w:txbxContent>
                  <w:p w14:paraId="28D4F307" w14:textId="77777777" w:rsidR="00F652DB" w:rsidRDefault="00DC340E">
                    <w:pPr>
                      <w:spacing w:line="266" w:lineRule="exact"/>
                      <w:rPr>
                        <w:sz w:val="24"/>
                      </w:rPr>
                    </w:pPr>
                    <w:r>
                      <w:rPr>
                        <w:sz w:val="24"/>
                      </w:rPr>
                      <w:t>Arş.</w:t>
                    </w:r>
                    <w:r>
                      <w:rPr>
                        <w:spacing w:val="62"/>
                        <w:sz w:val="24"/>
                      </w:rPr>
                      <w:t xml:space="preserve"> </w:t>
                    </w:r>
                    <w:r>
                      <w:rPr>
                        <w:sz w:val="24"/>
                      </w:rPr>
                      <w:t>Gör.</w:t>
                    </w:r>
                    <w:r>
                      <w:rPr>
                        <w:spacing w:val="62"/>
                        <w:sz w:val="24"/>
                      </w:rPr>
                      <w:t xml:space="preserve"> </w:t>
                    </w:r>
                    <w:r>
                      <w:rPr>
                        <w:sz w:val="24"/>
                      </w:rPr>
                      <w:t>Hasan</w:t>
                    </w:r>
                    <w:r>
                      <w:rPr>
                        <w:spacing w:val="63"/>
                        <w:sz w:val="24"/>
                      </w:rPr>
                      <w:t xml:space="preserve"> </w:t>
                    </w:r>
                    <w:r>
                      <w:rPr>
                        <w:spacing w:val="-2"/>
                        <w:sz w:val="24"/>
                      </w:rPr>
                      <w:t>Coşkun</w:t>
                    </w:r>
                  </w:p>
                  <w:p w14:paraId="0C7C1CFA" w14:textId="77777777" w:rsidR="00F652DB" w:rsidRDefault="00DC340E">
                    <w:pPr>
                      <w:spacing w:before="139"/>
                      <w:rPr>
                        <w:sz w:val="24"/>
                      </w:rPr>
                    </w:pPr>
                    <w:r>
                      <w:rPr>
                        <w:spacing w:val="-5"/>
                        <w:sz w:val="24"/>
                      </w:rPr>
                      <w:t>BOZ</w:t>
                    </w:r>
                  </w:p>
                </w:txbxContent>
              </v:textbox>
            </v:shape>
            <v:shape id="docshape9" o:spid="_x0000_s2057" type="#_x0000_t202" style="position:absolute;left:1416;top:4441;width:1153;height:266" filled="f" stroked="f">
              <v:textbox inset="0,0,0,0">
                <w:txbxContent>
                  <w:p w14:paraId="40B6F2C4" w14:textId="77777777" w:rsidR="00F652DB" w:rsidRDefault="00DC340E">
                    <w:pPr>
                      <w:spacing w:line="266" w:lineRule="exact"/>
                      <w:rPr>
                        <w:sz w:val="24"/>
                      </w:rPr>
                    </w:pPr>
                    <w:r>
                      <w:rPr>
                        <w:spacing w:val="-2"/>
                        <w:sz w:val="24"/>
                      </w:rPr>
                      <w:t>Uygulamalı</w:t>
                    </w:r>
                  </w:p>
                </w:txbxContent>
              </v:textbox>
            </v:shape>
            <v:shape id="docshape10" o:spid="_x0000_s2056" type="#_x0000_t202" style="position:absolute;left:3168;top:4441;width:820;height:266" filled="f" stroked="f">
              <v:textbox inset="0,0,0,0">
                <w:txbxContent>
                  <w:p w14:paraId="299F8BE6" w14:textId="77777777" w:rsidR="00F652DB" w:rsidRDefault="00DC340E">
                    <w:pPr>
                      <w:spacing w:line="266" w:lineRule="exact"/>
                      <w:rPr>
                        <w:sz w:val="24"/>
                      </w:rPr>
                    </w:pPr>
                    <w:r>
                      <w:rPr>
                        <w:spacing w:val="-2"/>
                        <w:sz w:val="24"/>
                      </w:rPr>
                      <w:t>Bilimler</w:t>
                    </w:r>
                  </w:p>
                </w:txbxContent>
              </v:textbox>
            </v:shape>
            <v:shape id="docshape11" o:spid="_x0000_s2055" type="#_x0000_t202" style="position:absolute;left:4678;top:4441;width:1152;height:1095" filled="f" stroked="f">
              <v:textbox inset="0,0,0,0">
                <w:txbxContent>
                  <w:p w14:paraId="29FCB4FE" w14:textId="77777777" w:rsidR="00F652DB" w:rsidRDefault="00DC340E">
                    <w:pPr>
                      <w:spacing w:line="266" w:lineRule="exact"/>
                      <w:rPr>
                        <w:sz w:val="24"/>
                      </w:rPr>
                    </w:pPr>
                    <w:r>
                      <w:rPr>
                        <w:spacing w:val="-2"/>
                        <w:sz w:val="24"/>
                      </w:rPr>
                      <w:t>Gastronomi</w:t>
                    </w:r>
                  </w:p>
                  <w:p w14:paraId="5EB83649" w14:textId="77777777" w:rsidR="00F652DB" w:rsidRDefault="00DC340E">
                    <w:pPr>
                      <w:spacing w:before="5" w:line="410" w:lineRule="atLeast"/>
                      <w:ind w:right="297"/>
                      <w:rPr>
                        <w:sz w:val="24"/>
                      </w:rPr>
                    </w:pPr>
                    <w:r>
                      <w:rPr>
                        <w:spacing w:val="-2"/>
                        <w:sz w:val="24"/>
                      </w:rPr>
                      <w:t xml:space="preserve">Sanatları </w:t>
                    </w:r>
                    <w:r>
                      <w:rPr>
                        <w:spacing w:val="-4"/>
                        <w:sz w:val="24"/>
                      </w:rPr>
                      <w:t>Yrd.</w:t>
                    </w:r>
                  </w:p>
                </w:txbxContent>
              </v:textbox>
            </v:shape>
            <v:shape id="docshape12" o:spid="_x0000_s2054" type="#_x0000_t202" style="position:absolute;left:5837;top:4441;width:674;height:682" filled="f" stroked="f">
              <v:textbox inset="0,0,0,0">
                <w:txbxContent>
                  <w:p w14:paraId="2360C16A" w14:textId="77777777" w:rsidR="00F652DB" w:rsidRDefault="00DC340E">
                    <w:pPr>
                      <w:spacing w:line="266" w:lineRule="exact"/>
                      <w:ind w:right="12"/>
                      <w:jc w:val="center"/>
                      <w:rPr>
                        <w:sz w:val="24"/>
                      </w:rPr>
                    </w:pPr>
                    <w:r>
                      <w:rPr>
                        <w:spacing w:val="-5"/>
                        <w:sz w:val="24"/>
                      </w:rPr>
                      <w:t>ve</w:t>
                    </w:r>
                  </w:p>
                  <w:p w14:paraId="51E8C9B0" w14:textId="77777777" w:rsidR="00F652DB" w:rsidRDefault="00DC340E">
                    <w:pPr>
                      <w:spacing w:before="140"/>
                      <w:ind w:right="18"/>
                      <w:jc w:val="center"/>
                      <w:rPr>
                        <w:sz w:val="24"/>
                      </w:rPr>
                    </w:pPr>
                    <w:r>
                      <w:rPr>
                        <w:spacing w:val="-2"/>
                        <w:sz w:val="24"/>
                      </w:rPr>
                      <w:t>Bölüm</w:t>
                    </w:r>
                  </w:p>
                </w:txbxContent>
              </v:textbox>
            </v:shape>
            <v:shape id="docshape13" o:spid="_x0000_s2053" type="#_x0000_t202" style="position:absolute;left:6520;top:4441;width:728;height:682" filled="f" stroked="f">
              <v:textbox inset="0,0,0,0">
                <w:txbxContent>
                  <w:p w14:paraId="6D08759A" w14:textId="77777777" w:rsidR="00F652DB" w:rsidRDefault="00DC340E">
                    <w:pPr>
                      <w:spacing w:line="266" w:lineRule="exact"/>
                      <w:rPr>
                        <w:sz w:val="24"/>
                      </w:rPr>
                    </w:pPr>
                    <w:r>
                      <w:rPr>
                        <w:spacing w:val="-2"/>
                        <w:sz w:val="24"/>
                      </w:rPr>
                      <w:t>Mutfak</w:t>
                    </w:r>
                  </w:p>
                  <w:p w14:paraId="789487F5" w14:textId="77777777" w:rsidR="00F652DB" w:rsidRDefault="00DC340E">
                    <w:pPr>
                      <w:spacing w:before="140"/>
                      <w:ind w:left="275"/>
                      <w:rPr>
                        <w:sz w:val="24"/>
                      </w:rPr>
                    </w:pPr>
                    <w:r>
                      <w:rPr>
                        <w:spacing w:val="-4"/>
                        <w:sz w:val="24"/>
                      </w:rPr>
                      <w:t>Bşk.</w:t>
                    </w:r>
                  </w:p>
                </w:txbxContent>
              </v:textbox>
            </v:shape>
            <v:shape id="docshape14" o:spid="_x0000_s2052" type="#_x0000_t202" style="position:absolute;left:7938;top:4441;width:2572;height:266" filled="f" stroked="f">
              <v:textbox inset="0,0,0,0">
                <w:txbxContent>
                  <w:p w14:paraId="698EC8E5" w14:textId="77777777" w:rsidR="00F652DB" w:rsidRDefault="00DC340E">
                    <w:pPr>
                      <w:spacing w:line="266" w:lineRule="exact"/>
                      <w:rPr>
                        <w:sz w:val="24"/>
                      </w:rPr>
                    </w:pPr>
                    <w:r>
                      <w:rPr>
                        <w:sz w:val="24"/>
                      </w:rPr>
                      <w:t>Bölüm</w:t>
                    </w:r>
                    <w:r>
                      <w:rPr>
                        <w:spacing w:val="55"/>
                        <w:sz w:val="24"/>
                      </w:rPr>
                      <w:t xml:space="preserve"> </w:t>
                    </w:r>
                    <w:r>
                      <w:rPr>
                        <w:sz w:val="24"/>
                      </w:rPr>
                      <w:t>Staj</w:t>
                    </w:r>
                    <w:r>
                      <w:rPr>
                        <w:spacing w:val="55"/>
                        <w:sz w:val="24"/>
                      </w:rPr>
                      <w:t xml:space="preserve"> </w:t>
                    </w:r>
                    <w:r>
                      <w:rPr>
                        <w:spacing w:val="-2"/>
                        <w:sz w:val="24"/>
                      </w:rPr>
                      <w:t>Koordinatörü</w:t>
                    </w:r>
                  </w:p>
                </w:txbxContent>
              </v:textbox>
            </v:shape>
            <v:shape id="docshape15" o:spid="_x0000_s2051" type="#_x0000_t202" style="position:absolute;left:1416;top:4857;width:2013;height:266" filled="f" stroked="f">
              <v:textbox inset="0,0,0,0">
                <w:txbxContent>
                  <w:p w14:paraId="0465E5BF" w14:textId="77777777" w:rsidR="00F652DB" w:rsidRDefault="00DC340E">
                    <w:pPr>
                      <w:spacing w:line="266" w:lineRule="exact"/>
                      <w:rPr>
                        <w:sz w:val="24"/>
                      </w:rPr>
                    </w:pPr>
                    <w:r>
                      <w:rPr>
                        <w:sz w:val="24"/>
                      </w:rPr>
                      <w:t>Yüksekokul</w:t>
                    </w:r>
                    <w:r>
                      <w:rPr>
                        <w:spacing w:val="-4"/>
                        <w:sz w:val="24"/>
                      </w:rPr>
                      <w:t xml:space="preserve"> </w:t>
                    </w:r>
                    <w:r>
                      <w:rPr>
                        <w:spacing w:val="-2"/>
                        <w:sz w:val="24"/>
                      </w:rPr>
                      <w:t>Müdürü</w:t>
                    </w:r>
                  </w:p>
                </w:txbxContent>
              </v:textbox>
            </v:shape>
            <w10:wrap anchorx="page"/>
          </v:group>
        </w:pict>
      </w:r>
    </w:p>
    <w:sectPr w:rsidR="00F652DB">
      <w:pgSz w:w="11910" w:h="16840"/>
      <w:pgMar w:top="1320" w:right="1300" w:bottom="1080" w:left="1300" w:header="0" w:footer="8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1957" w14:textId="77777777" w:rsidR="0040243D" w:rsidRDefault="0040243D">
      <w:r>
        <w:separator/>
      </w:r>
    </w:p>
  </w:endnote>
  <w:endnote w:type="continuationSeparator" w:id="0">
    <w:p w14:paraId="7FB410AC" w14:textId="77777777" w:rsidR="0040243D" w:rsidRDefault="0040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A1DF" w14:textId="77777777" w:rsidR="00F652DB" w:rsidRDefault="0040243D">
    <w:pPr>
      <w:pStyle w:val="GvdeMetni"/>
      <w:spacing w:line="14" w:lineRule="auto"/>
      <w:ind w:left="0"/>
      <w:jc w:val="left"/>
      <w:rPr>
        <w:sz w:val="20"/>
      </w:rPr>
    </w:pPr>
    <w:r>
      <w:pict w14:anchorId="7CACF1EE">
        <v:shapetype id="_x0000_t202" coordsize="21600,21600" o:spt="202" path="m,l,21600r21600,l21600,xe">
          <v:stroke joinstyle="miter"/>
          <v:path gradientshapeok="t" o:connecttype="rect"/>
        </v:shapetype>
        <v:shape id="docshape1" o:spid="_x0000_s1025" type="#_x0000_t202" style="position:absolute;margin-left:143.15pt;margin-top:786.3pt;width:309.05pt;height:14.35pt;z-index:-251658752;mso-position-horizontal-relative:page;mso-position-vertical-relative:page" filled="f" stroked="f">
          <v:textbox inset="0,0,0,0">
            <w:txbxContent>
              <w:p w14:paraId="707C1B7C" w14:textId="77777777" w:rsidR="00F652DB" w:rsidRDefault="00DC340E">
                <w:pPr>
                  <w:spacing w:line="272" w:lineRule="exact"/>
                  <w:ind w:left="20"/>
                </w:pPr>
                <w:r>
                  <w:rPr>
                    <w:color w:val="4471C4"/>
                  </w:rPr>
                  <w:t>Çırağan</w:t>
                </w:r>
                <w:r>
                  <w:rPr>
                    <w:color w:val="4471C4"/>
                    <w:spacing w:val="-3"/>
                  </w:rPr>
                  <w:t xml:space="preserve"> </w:t>
                </w:r>
                <w:r>
                  <w:rPr>
                    <w:color w:val="4471C4"/>
                  </w:rPr>
                  <w:t>Caddesi,</w:t>
                </w:r>
                <w:r>
                  <w:rPr>
                    <w:color w:val="4471C4"/>
                    <w:spacing w:val="-3"/>
                  </w:rPr>
                  <w:t xml:space="preserve"> </w:t>
                </w:r>
                <w:r>
                  <w:rPr>
                    <w:color w:val="4471C4"/>
                  </w:rPr>
                  <w:t>No:4,</w:t>
                </w:r>
                <w:r>
                  <w:rPr>
                    <w:color w:val="4471C4"/>
                    <w:spacing w:val="-5"/>
                  </w:rPr>
                  <w:t xml:space="preserve"> </w:t>
                </w:r>
                <w:r>
                  <w:rPr>
                    <w:color w:val="4471C4"/>
                  </w:rPr>
                  <w:t>34353</w:t>
                </w:r>
                <w:r>
                  <w:rPr>
                    <w:color w:val="4471C4"/>
                    <w:spacing w:val="-3"/>
                  </w:rPr>
                  <w:t xml:space="preserve"> </w:t>
                </w:r>
                <w:r>
                  <w:rPr>
                    <w:color w:val="4471C4"/>
                  </w:rPr>
                  <w:t>Beşiktaş</w:t>
                </w:r>
                <w:r>
                  <w:rPr>
                    <w:color w:val="4471C4"/>
                    <w:spacing w:val="-2"/>
                  </w:rPr>
                  <w:t xml:space="preserve"> </w:t>
                </w:r>
                <w:r>
                  <w:rPr>
                    <w:color w:val="4471C4"/>
                  </w:rPr>
                  <w:t>/</w:t>
                </w:r>
                <w:r>
                  <w:rPr>
                    <w:color w:val="4471C4"/>
                    <w:spacing w:val="-2"/>
                  </w:rPr>
                  <w:t xml:space="preserve"> </w:t>
                </w:r>
                <w:r>
                  <w:rPr>
                    <w:color w:val="4471C4"/>
                  </w:rPr>
                  <w:t xml:space="preserve">İstanbul </w:t>
                </w:r>
                <w:r>
                  <w:rPr>
                    <w:rFonts w:ascii="Segoe UI Emoji" w:hAnsi="Segoe UI Emoji"/>
                    <w:color w:val="4471C4"/>
                  </w:rPr>
                  <w:t>☎</w:t>
                </w:r>
                <w:r>
                  <w:rPr>
                    <w:rFonts w:ascii="Segoe UI Emoji" w:hAnsi="Segoe UI Emoji"/>
                    <w:color w:val="4471C4"/>
                    <w:spacing w:val="-11"/>
                  </w:rPr>
                  <w:t xml:space="preserve"> </w:t>
                </w:r>
                <w:r>
                  <w:rPr>
                    <w:color w:val="4471C4"/>
                  </w:rPr>
                  <w:t>0212</w:t>
                </w:r>
                <w:r>
                  <w:rPr>
                    <w:color w:val="4471C4"/>
                    <w:spacing w:val="-2"/>
                  </w:rPr>
                  <w:t xml:space="preserve"> </w:t>
                </w:r>
                <w:r>
                  <w:rPr>
                    <w:color w:val="4471C4"/>
                  </w:rPr>
                  <w:t>381</w:t>
                </w:r>
                <w:r>
                  <w:rPr>
                    <w:color w:val="4471C4"/>
                    <w:spacing w:val="-3"/>
                  </w:rPr>
                  <w:t xml:space="preserve"> </w:t>
                </w:r>
                <w:r>
                  <w:rPr>
                    <w:color w:val="4471C4"/>
                  </w:rPr>
                  <w:t>00</w:t>
                </w:r>
                <w:r>
                  <w:rPr>
                    <w:color w:val="4471C4"/>
                    <w:spacing w:val="-5"/>
                  </w:rPr>
                  <w:t xml:space="preserve"> 00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A0043" w14:textId="77777777" w:rsidR="0040243D" w:rsidRDefault="0040243D">
      <w:r>
        <w:separator/>
      </w:r>
    </w:p>
  </w:footnote>
  <w:footnote w:type="continuationSeparator" w:id="0">
    <w:p w14:paraId="67179805" w14:textId="77777777" w:rsidR="0040243D" w:rsidRDefault="00402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652DB"/>
    <w:rsid w:val="002D70BA"/>
    <w:rsid w:val="003C2DF6"/>
    <w:rsid w:val="003D1AE9"/>
    <w:rsid w:val="0040243D"/>
    <w:rsid w:val="004420E9"/>
    <w:rsid w:val="00486C8E"/>
    <w:rsid w:val="00B535CD"/>
    <w:rsid w:val="00DC340E"/>
    <w:rsid w:val="00F652DB"/>
    <w:rsid w:val="00FD1646"/>
    <w:rsid w:val="00FF31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6AC4CB10"/>
  <w15:docId w15:val="{0865552B-6248-4B2B-B15B-95AB7BB8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jc w:val="both"/>
    </w:pPr>
    <w:rPr>
      <w:sz w:val="24"/>
      <w:szCs w:val="24"/>
    </w:rPr>
  </w:style>
  <w:style w:type="paragraph" w:styleId="KonuBal">
    <w:name w:val="Title"/>
    <w:basedOn w:val="Normal"/>
    <w:uiPriority w:val="10"/>
    <w:qFormat/>
    <w:pPr>
      <w:ind w:right="117"/>
      <w:jc w:val="center"/>
    </w:pPr>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517</Words>
  <Characters>2952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FORM-3</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FORM-3</dc:title>
  <dc:creator>Hasan Coşkun Boz</dc:creator>
  <cp:lastModifiedBy>Hasan Coskun BOZ</cp:lastModifiedBy>
  <cp:revision>7</cp:revision>
  <dcterms:created xsi:type="dcterms:W3CDTF">2022-08-24T11:39:00Z</dcterms:created>
  <dcterms:modified xsi:type="dcterms:W3CDTF">2022-09-14T05:52:00Z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Microsoft® Word Microsoft 365 için</vt:lpwstr>
  </property>
  <property fmtid="{D5CDD505-2E9C-101B-9397-08002B2CF9AE}" pid="4" name="LastSaved">
    <vt:filetime>2022-08-24T00:00:00Z</vt:filetime>
  </property>
  <property fmtid="{D5CDD505-2E9C-101B-9397-08002B2CF9AE}" pid="5" name="Producer">
    <vt:lpwstr>Microsoft® Word Microsoft 365 için</vt:lpwstr>
  </property>
</Properties>
</file>